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69227" w14:textId="7DBE5DB7" w:rsidR="00327BF9" w:rsidRPr="00836FBE" w:rsidRDefault="00327BF9" w:rsidP="00327BF9">
      <w:pPr>
        <w:pStyle w:val="NormalWeb"/>
        <w:spacing w:line="300" w:lineRule="atLeast"/>
        <w:jc w:val="both"/>
        <w:rPr>
          <w:rFonts w:ascii="Segoe UI" w:hAnsi="Segoe UI" w:cs="Segoe UI"/>
          <w:b/>
          <w:bCs/>
          <w:sz w:val="28"/>
          <w:szCs w:val="28"/>
          <w:lang w:val="en-GB"/>
        </w:rPr>
      </w:pPr>
      <w:r w:rsidRPr="00836FBE">
        <w:rPr>
          <w:rFonts w:ascii="Segoe UI" w:hAnsi="Segoe UI" w:cs="Segoe UI"/>
          <w:b/>
          <w:bCs/>
          <w:sz w:val="28"/>
          <w:szCs w:val="28"/>
          <w:lang w:val="en-GB"/>
        </w:rPr>
        <w:t xml:space="preserve">Requirements and scientific needs for </w:t>
      </w:r>
      <w:r w:rsidR="00836FBE">
        <w:rPr>
          <w:rFonts w:ascii="Segoe UI" w:hAnsi="Segoe UI" w:cs="Segoe UI"/>
          <w:b/>
          <w:bCs/>
          <w:sz w:val="28"/>
          <w:szCs w:val="28"/>
          <w:lang w:val="en-GB"/>
        </w:rPr>
        <w:t>coordinated</w:t>
      </w:r>
      <w:r w:rsidR="00836FBE" w:rsidRPr="00836FBE">
        <w:rPr>
          <w:rFonts w:ascii="Segoe UI" w:hAnsi="Segoe UI" w:cs="Segoe UI"/>
          <w:b/>
          <w:bCs/>
          <w:sz w:val="28"/>
          <w:szCs w:val="28"/>
          <w:lang w:val="en-GB"/>
        </w:rPr>
        <w:t xml:space="preserve"> </w:t>
      </w:r>
      <w:r w:rsidR="009F19E5" w:rsidRPr="00836FBE">
        <w:rPr>
          <w:rFonts w:ascii="Segoe UI" w:hAnsi="Segoe UI" w:cs="Segoe UI"/>
          <w:b/>
          <w:bCs/>
          <w:sz w:val="28"/>
          <w:szCs w:val="28"/>
          <w:lang w:val="en-GB"/>
        </w:rPr>
        <w:t xml:space="preserve">organic </w:t>
      </w:r>
      <w:r w:rsidRPr="00836FBE">
        <w:rPr>
          <w:rFonts w:ascii="Segoe UI" w:hAnsi="Segoe UI" w:cs="Segoe UI"/>
          <w:b/>
          <w:bCs/>
          <w:sz w:val="28"/>
          <w:szCs w:val="28"/>
          <w:lang w:val="en-GB"/>
        </w:rPr>
        <w:t>pollutant monitoring in both polar regions</w:t>
      </w:r>
    </w:p>
    <w:p w14:paraId="4343AFBB" w14:textId="0F0C32BC" w:rsidR="00327BF9" w:rsidRPr="00477788" w:rsidRDefault="00327BF9" w:rsidP="00327BF9">
      <w:pPr>
        <w:pStyle w:val="NormalWeb"/>
        <w:spacing w:line="300" w:lineRule="atLeast"/>
        <w:rPr>
          <w:rFonts w:ascii="Segoe UI" w:hAnsi="Segoe UI" w:cs="Segoe UI"/>
          <w:b/>
          <w:bCs/>
          <w:vertAlign w:val="superscript"/>
          <w:lang w:val="nb-NO"/>
        </w:rPr>
      </w:pPr>
      <w:r w:rsidRPr="00477788">
        <w:rPr>
          <w:rFonts w:ascii="Segoe UI" w:hAnsi="Segoe UI" w:cs="Segoe UI"/>
          <w:b/>
          <w:bCs/>
          <w:lang w:val="nb-NO"/>
        </w:rPr>
        <w:t>Roland Kallenborn</w:t>
      </w:r>
      <w:r w:rsidRPr="00477788">
        <w:rPr>
          <w:rFonts w:ascii="Segoe UI" w:hAnsi="Segoe UI" w:cs="Segoe UI"/>
          <w:b/>
          <w:bCs/>
          <w:vertAlign w:val="superscript"/>
          <w:lang w:val="nb-NO"/>
        </w:rPr>
        <w:t>1*</w:t>
      </w:r>
      <w:r w:rsidRPr="00477788">
        <w:rPr>
          <w:rFonts w:ascii="Segoe UI" w:hAnsi="Segoe UI" w:cs="Segoe UI"/>
          <w:b/>
          <w:bCs/>
          <w:lang w:val="nb-NO"/>
        </w:rPr>
        <w:t>, Susann Bengtson-Nash</w:t>
      </w:r>
      <w:r w:rsidRPr="00477788">
        <w:rPr>
          <w:rFonts w:ascii="Segoe UI" w:hAnsi="Segoe UI" w:cs="Segoe UI"/>
          <w:b/>
          <w:bCs/>
          <w:vertAlign w:val="superscript"/>
          <w:lang w:val="nb-NO"/>
        </w:rPr>
        <w:t>2</w:t>
      </w:r>
      <w:r w:rsidRPr="00477788">
        <w:rPr>
          <w:rFonts w:ascii="Segoe UI" w:hAnsi="Segoe UI" w:cs="Segoe UI"/>
          <w:b/>
          <w:bCs/>
          <w:lang w:val="nb-NO"/>
        </w:rPr>
        <w:t>, Rolf Rødven</w:t>
      </w:r>
      <w:r w:rsidRPr="00477788">
        <w:rPr>
          <w:rFonts w:ascii="Segoe UI" w:hAnsi="Segoe UI" w:cs="Segoe UI"/>
          <w:b/>
          <w:bCs/>
          <w:vertAlign w:val="superscript"/>
          <w:lang w:val="nb-NO"/>
        </w:rPr>
        <w:t>3</w:t>
      </w:r>
      <w:r w:rsidRPr="00477788">
        <w:rPr>
          <w:rFonts w:ascii="Segoe UI" w:hAnsi="Segoe UI" w:cs="Segoe UI"/>
          <w:b/>
          <w:bCs/>
          <w:lang w:val="nb-NO"/>
        </w:rPr>
        <w:t>, Katrin Vorkamp</w:t>
      </w:r>
      <w:r w:rsidRPr="00477788">
        <w:rPr>
          <w:rFonts w:ascii="Segoe UI" w:hAnsi="Segoe UI" w:cs="Segoe UI"/>
          <w:b/>
          <w:bCs/>
          <w:vertAlign w:val="superscript"/>
          <w:lang w:val="nb-NO"/>
        </w:rPr>
        <w:t>4</w:t>
      </w:r>
      <w:r w:rsidRPr="00477788">
        <w:rPr>
          <w:rFonts w:ascii="Segoe UI" w:hAnsi="Segoe UI" w:cs="Segoe UI"/>
          <w:b/>
          <w:bCs/>
          <w:lang w:val="nb-NO"/>
        </w:rPr>
        <w:t>, Derek C.G. Muir</w:t>
      </w:r>
      <w:r w:rsidRPr="00477788">
        <w:rPr>
          <w:rFonts w:ascii="Segoe UI" w:hAnsi="Segoe UI" w:cs="Segoe UI"/>
          <w:b/>
          <w:bCs/>
          <w:vertAlign w:val="superscript"/>
          <w:lang w:val="nb-NO"/>
        </w:rPr>
        <w:t>5</w:t>
      </w:r>
      <w:r w:rsidR="008406FB" w:rsidRPr="00477788">
        <w:rPr>
          <w:rFonts w:ascii="Segoe UI" w:hAnsi="Segoe UI" w:cs="Segoe UI"/>
          <w:b/>
          <w:bCs/>
          <w:lang w:val="nb-NO"/>
        </w:rPr>
        <w:t>, Pernilla Nizzetto Bohlin</w:t>
      </w:r>
      <w:r w:rsidR="008406FB" w:rsidRPr="00477788">
        <w:rPr>
          <w:rFonts w:ascii="Segoe UI" w:hAnsi="Segoe UI" w:cs="Segoe UI"/>
          <w:b/>
          <w:bCs/>
          <w:vertAlign w:val="superscript"/>
          <w:lang w:val="nb-NO"/>
        </w:rPr>
        <w:t>6</w:t>
      </w:r>
    </w:p>
    <w:p w14:paraId="279B19A0" w14:textId="60A8F628" w:rsidR="008406FB" w:rsidRPr="00836FBE" w:rsidRDefault="008406FB" w:rsidP="00327BF9">
      <w:pPr>
        <w:pStyle w:val="NormalWeb"/>
        <w:spacing w:line="300" w:lineRule="atLeast"/>
        <w:rPr>
          <w:rFonts w:ascii="Segoe UI" w:hAnsi="Segoe UI" w:cs="Segoe UI"/>
          <w:sz w:val="20"/>
          <w:szCs w:val="20"/>
          <w:lang w:val="en-GB"/>
        </w:rPr>
      </w:pPr>
      <w:r w:rsidRPr="00836FBE">
        <w:rPr>
          <w:rFonts w:ascii="Segoe UI" w:hAnsi="Segoe UI" w:cs="Segoe UI"/>
          <w:b/>
          <w:bCs/>
          <w:sz w:val="20"/>
          <w:szCs w:val="20"/>
          <w:vertAlign w:val="superscript"/>
          <w:lang w:val="en-GB"/>
        </w:rPr>
        <w:t xml:space="preserve">1 </w:t>
      </w:r>
      <w:r w:rsidRPr="00836FBE">
        <w:rPr>
          <w:rFonts w:ascii="Segoe UI" w:hAnsi="Segoe UI" w:cs="Segoe UI"/>
          <w:sz w:val="20"/>
          <w:szCs w:val="20"/>
          <w:lang w:val="en-GB"/>
        </w:rPr>
        <w:t xml:space="preserve">Norwegian University of Life Sciences (NMBU), </w:t>
      </w:r>
      <w:proofErr w:type="spellStart"/>
      <w:r w:rsidRPr="00836FBE">
        <w:rPr>
          <w:rFonts w:ascii="Segoe UI" w:hAnsi="Segoe UI" w:cs="Segoe UI"/>
          <w:sz w:val="20"/>
          <w:szCs w:val="20"/>
          <w:lang w:val="en-GB"/>
        </w:rPr>
        <w:t>Ås</w:t>
      </w:r>
      <w:proofErr w:type="spellEnd"/>
      <w:r w:rsidRPr="00836FBE">
        <w:rPr>
          <w:rFonts w:ascii="Segoe UI" w:hAnsi="Segoe UI" w:cs="Segoe UI"/>
          <w:sz w:val="20"/>
          <w:szCs w:val="20"/>
          <w:lang w:val="en-GB"/>
        </w:rPr>
        <w:t xml:space="preserve">, Norway; </w:t>
      </w:r>
      <w:r w:rsidRPr="00836FBE">
        <w:rPr>
          <w:rFonts w:ascii="Segoe UI" w:hAnsi="Segoe UI" w:cs="Segoe UI"/>
          <w:sz w:val="20"/>
          <w:szCs w:val="20"/>
          <w:vertAlign w:val="superscript"/>
          <w:lang w:val="en-GB"/>
        </w:rPr>
        <w:t>2</w:t>
      </w:r>
      <w:r w:rsidRPr="00836FBE">
        <w:rPr>
          <w:rFonts w:ascii="Segoe UI" w:hAnsi="Segoe UI" w:cs="Segoe UI"/>
          <w:sz w:val="20"/>
          <w:szCs w:val="20"/>
          <w:lang w:val="en-GB"/>
        </w:rPr>
        <w:t xml:space="preserve">Griffith University, Brisbane, Australia; </w:t>
      </w:r>
      <w:r w:rsidR="0027765A" w:rsidRPr="00836FBE">
        <w:rPr>
          <w:rFonts w:ascii="Segoe UI" w:hAnsi="Segoe UI" w:cs="Segoe UI"/>
          <w:sz w:val="20"/>
          <w:szCs w:val="20"/>
          <w:vertAlign w:val="superscript"/>
          <w:lang w:val="en-GB"/>
        </w:rPr>
        <w:t>3</w:t>
      </w:r>
      <w:r w:rsidR="0027765A" w:rsidRPr="00836FBE">
        <w:rPr>
          <w:rFonts w:ascii="Segoe UI" w:hAnsi="Segoe UI" w:cs="Segoe UI"/>
          <w:sz w:val="20"/>
          <w:szCs w:val="20"/>
          <w:lang w:val="en-GB"/>
        </w:rPr>
        <w:t xml:space="preserve">Arctic Monitoring and Assessment Programme (AMAP), Tromsø, Norway; </w:t>
      </w:r>
      <w:r w:rsidR="0027765A" w:rsidRPr="00836FBE">
        <w:rPr>
          <w:rFonts w:ascii="Segoe UI" w:hAnsi="Segoe UI" w:cs="Segoe UI"/>
          <w:sz w:val="20"/>
          <w:szCs w:val="20"/>
          <w:vertAlign w:val="superscript"/>
          <w:lang w:val="en-GB"/>
        </w:rPr>
        <w:t>4</w:t>
      </w:r>
      <w:r w:rsidR="0027765A" w:rsidRPr="00836FBE">
        <w:rPr>
          <w:rFonts w:ascii="Segoe UI" w:hAnsi="Segoe UI" w:cs="Segoe UI"/>
          <w:sz w:val="20"/>
          <w:szCs w:val="20"/>
          <w:lang w:val="en-GB"/>
        </w:rPr>
        <w:t xml:space="preserve">Aarhus University, Roskilde, Denmark; </w:t>
      </w:r>
      <w:r w:rsidR="0027765A" w:rsidRPr="00836FBE">
        <w:rPr>
          <w:rFonts w:ascii="Segoe UI" w:hAnsi="Segoe UI" w:cs="Segoe UI"/>
          <w:sz w:val="20"/>
          <w:szCs w:val="20"/>
          <w:vertAlign w:val="superscript"/>
          <w:lang w:val="en-GB"/>
        </w:rPr>
        <w:t>5</w:t>
      </w:r>
      <w:r w:rsidR="0027765A" w:rsidRPr="00836FBE">
        <w:rPr>
          <w:rFonts w:ascii="Segoe UI" w:hAnsi="Segoe UI" w:cs="Segoe UI"/>
          <w:sz w:val="20"/>
          <w:szCs w:val="20"/>
          <w:lang w:val="en-GB"/>
        </w:rPr>
        <w:t xml:space="preserve">University of Guelph University, Guelph, Canada; </w:t>
      </w:r>
      <w:r w:rsidR="0027765A" w:rsidRPr="00836FBE">
        <w:rPr>
          <w:rFonts w:ascii="Segoe UI" w:hAnsi="Segoe UI" w:cs="Segoe UI"/>
          <w:sz w:val="20"/>
          <w:szCs w:val="20"/>
          <w:vertAlign w:val="superscript"/>
          <w:lang w:val="en-GB"/>
        </w:rPr>
        <w:t>6</w:t>
      </w:r>
      <w:r w:rsidR="0027765A" w:rsidRPr="00836FBE">
        <w:rPr>
          <w:rFonts w:ascii="Segoe UI" w:hAnsi="Segoe UI" w:cs="Segoe UI"/>
          <w:sz w:val="20"/>
          <w:szCs w:val="20"/>
          <w:lang w:val="en-GB"/>
        </w:rPr>
        <w:t>NILU – Climate and environmental Institute, Kjeller, Norway</w:t>
      </w:r>
    </w:p>
    <w:p w14:paraId="69012464" w14:textId="6EAAAF9F" w:rsidR="00327BF9" w:rsidRPr="00836FBE" w:rsidRDefault="00327BF9" w:rsidP="00327BF9">
      <w:pPr>
        <w:pStyle w:val="NormalWeb"/>
        <w:spacing w:line="300" w:lineRule="atLeast"/>
        <w:jc w:val="both"/>
        <w:rPr>
          <w:rFonts w:ascii="Segoe UI" w:hAnsi="Segoe UI" w:cs="Segoe UI"/>
          <w:sz w:val="21"/>
          <w:szCs w:val="21"/>
          <w:lang w:val="en-GB"/>
        </w:rPr>
      </w:pPr>
      <w:r w:rsidRPr="00836FBE">
        <w:rPr>
          <w:rFonts w:ascii="Segoe UI" w:hAnsi="Segoe UI" w:cs="Segoe UI"/>
          <w:sz w:val="21"/>
          <w:szCs w:val="21"/>
          <w:lang w:val="en-GB"/>
        </w:rPr>
        <w:t xml:space="preserve">Monitoring organic pollutants in both polar regions is essential for understanding global contaminant transport, environmental fate, and ecosystem </w:t>
      </w:r>
      <w:r w:rsidR="00836FBE" w:rsidRPr="00836FBE">
        <w:rPr>
          <w:rFonts w:ascii="Segoe UI" w:hAnsi="Segoe UI" w:cs="Segoe UI"/>
          <w:sz w:val="21"/>
          <w:szCs w:val="21"/>
          <w:lang w:val="en-GB"/>
        </w:rPr>
        <w:t xml:space="preserve">impacts </w:t>
      </w:r>
      <w:r w:rsidRPr="00836FBE">
        <w:rPr>
          <w:rFonts w:ascii="Segoe UI" w:hAnsi="Segoe UI" w:cs="Segoe UI"/>
          <w:sz w:val="21"/>
          <w:szCs w:val="21"/>
          <w:lang w:val="en-GB"/>
        </w:rPr>
        <w:t>under accelerating climate change. Although the Arctic and Antarctic share similar exposure risks to long</w:t>
      </w:r>
      <w:r w:rsidRPr="00836FBE">
        <w:rPr>
          <w:rFonts w:ascii="Segoe UI" w:hAnsi="Segoe UI" w:cs="Segoe UI"/>
          <w:sz w:val="21"/>
          <w:szCs w:val="21"/>
          <w:lang w:val="en-GB"/>
        </w:rPr>
        <w:noBreakHyphen/>
        <w:t>range atmospheric and oceanic pollutant pathways, substantial differences in climate, remoteness, and ecosystem structure require harmonized but region</w:t>
      </w:r>
      <w:r w:rsidRPr="00836FBE">
        <w:rPr>
          <w:rFonts w:ascii="Segoe UI" w:hAnsi="Segoe UI" w:cs="Segoe UI"/>
          <w:sz w:val="21"/>
          <w:szCs w:val="21"/>
          <w:lang w:val="en-GB"/>
        </w:rPr>
        <w:noBreakHyphen/>
      </w:r>
      <w:r w:rsidR="00836FBE" w:rsidRPr="00836FBE">
        <w:rPr>
          <w:rFonts w:ascii="Segoe UI" w:hAnsi="Segoe UI" w:cs="Segoe UI"/>
          <w:sz w:val="21"/>
          <w:szCs w:val="21"/>
          <w:lang w:val="en-GB"/>
        </w:rPr>
        <w:t xml:space="preserve">specific </w:t>
      </w:r>
      <w:r w:rsidRPr="00836FBE">
        <w:rPr>
          <w:rFonts w:ascii="Segoe UI" w:hAnsi="Segoe UI" w:cs="Segoe UI"/>
          <w:sz w:val="21"/>
          <w:szCs w:val="21"/>
          <w:lang w:val="en-GB"/>
        </w:rPr>
        <w:t xml:space="preserve">monitoring frameworks. </w:t>
      </w:r>
      <w:r w:rsidR="00836FBE" w:rsidRPr="00836FBE">
        <w:rPr>
          <w:rFonts w:ascii="Segoe UI" w:hAnsi="Segoe UI" w:cs="Segoe UI"/>
          <w:sz w:val="21"/>
          <w:szCs w:val="21"/>
          <w:lang w:val="en-GB"/>
        </w:rPr>
        <w:t>C</w:t>
      </w:r>
      <w:r w:rsidRPr="00836FBE">
        <w:rPr>
          <w:rFonts w:ascii="Segoe UI" w:hAnsi="Segoe UI" w:cs="Segoe UI"/>
          <w:sz w:val="21"/>
          <w:szCs w:val="21"/>
          <w:lang w:val="en-GB"/>
        </w:rPr>
        <w:t xml:space="preserve">omparability begins with standardized sampling strategies that account for seasonal variability, </w:t>
      </w:r>
      <w:proofErr w:type="spellStart"/>
      <w:r w:rsidRPr="00836FBE">
        <w:rPr>
          <w:rFonts w:ascii="Segoe UI" w:hAnsi="Segoe UI" w:cs="Segoe UI"/>
          <w:sz w:val="21"/>
          <w:szCs w:val="21"/>
          <w:lang w:val="en-GB"/>
        </w:rPr>
        <w:t>cryospheric</w:t>
      </w:r>
      <w:proofErr w:type="spellEnd"/>
      <w:r w:rsidRPr="00836FBE">
        <w:rPr>
          <w:rFonts w:ascii="Segoe UI" w:hAnsi="Segoe UI" w:cs="Segoe UI"/>
          <w:sz w:val="21"/>
          <w:szCs w:val="21"/>
          <w:lang w:val="en-GB"/>
        </w:rPr>
        <w:t xml:space="preserve"> dynamics, and logistical constraints such as limited infrastructure, harsh weather, and restricted field access. Consistent protocols for sampling air, snow, ice, water, biota, and sediments are necessary to detect emerging and legacy organic contaminants at ultra</w:t>
      </w:r>
      <w:r w:rsidRPr="00836FBE">
        <w:rPr>
          <w:rFonts w:ascii="Segoe UI" w:hAnsi="Segoe UI" w:cs="Segoe UI"/>
          <w:sz w:val="21"/>
          <w:szCs w:val="21"/>
          <w:lang w:val="en-GB"/>
        </w:rPr>
        <w:noBreakHyphen/>
        <w:t>trace levels.</w:t>
      </w:r>
    </w:p>
    <w:p w14:paraId="6BDDEFA2" w14:textId="4CA8FA60" w:rsidR="00327BF9" w:rsidRPr="00836FBE" w:rsidRDefault="00327BF9" w:rsidP="00327BF9">
      <w:pPr>
        <w:pStyle w:val="NormalWeb"/>
        <w:spacing w:line="300" w:lineRule="atLeast"/>
        <w:jc w:val="both"/>
        <w:rPr>
          <w:rFonts w:ascii="Segoe UI" w:hAnsi="Segoe UI" w:cs="Segoe UI"/>
          <w:sz w:val="21"/>
          <w:szCs w:val="21"/>
          <w:lang w:val="en-GB"/>
        </w:rPr>
      </w:pPr>
      <w:r w:rsidRPr="00836FBE">
        <w:rPr>
          <w:rFonts w:ascii="Segoe UI" w:hAnsi="Segoe UI" w:cs="Segoe UI"/>
          <w:sz w:val="21"/>
          <w:szCs w:val="21"/>
          <w:lang w:val="en-GB"/>
        </w:rPr>
        <w:t>Advanced analytical methods— non</w:t>
      </w:r>
      <w:r w:rsidRPr="00836FBE">
        <w:rPr>
          <w:rFonts w:ascii="Segoe UI" w:hAnsi="Segoe UI" w:cs="Segoe UI"/>
          <w:sz w:val="21"/>
          <w:szCs w:val="21"/>
          <w:lang w:val="en-GB"/>
        </w:rPr>
        <w:noBreakHyphen/>
        <w:t>target screening</w:t>
      </w:r>
      <w:r w:rsidR="009E3A12">
        <w:rPr>
          <w:rFonts w:ascii="Segoe UI" w:hAnsi="Segoe UI" w:cs="Segoe UI"/>
          <w:sz w:val="21"/>
          <w:szCs w:val="21"/>
          <w:lang w:val="en-GB"/>
        </w:rPr>
        <w:t xml:space="preserve"> with </w:t>
      </w:r>
      <w:r w:rsidR="009E3A12" w:rsidRPr="00836FBE">
        <w:rPr>
          <w:rFonts w:ascii="Segoe UI" w:hAnsi="Segoe UI" w:cs="Segoe UI"/>
          <w:sz w:val="21"/>
          <w:szCs w:val="21"/>
          <w:lang w:val="en-GB"/>
        </w:rPr>
        <w:t>high</w:t>
      </w:r>
      <w:r w:rsidR="009E3A12" w:rsidRPr="00836FBE">
        <w:rPr>
          <w:rFonts w:ascii="Segoe UI" w:hAnsi="Segoe UI" w:cs="Segoe UI"/>
          <w:sz w:val="21"/>
          <w:szCs w:val="21"/>
          <w:lang w:val="en-GB"/>
        </w:rPr>
        <w:noBreakHyphen/>
        <w:t>resolution mass spectrometry</w:t>
      </w:r>
      <w:r w:rsidRPr="00836FBE">
        <w:rPr>
          <w:rFonts w:ascii="Segoe UI" w:hAnsi="Segoe UI" w:cs="Segoe UI"/>
          <w:sz w:val="21"/>
          <w:szCs w:val="21"/>
          <w:lang w:val="en-GB"/>
        </w:rPr>
        <w:t>, and passive sampling technologies—</w:t>
      </w:r>
      <w:r w:rsidR="009E3A12">
        <w:rPr>
          <w:rFonts w:ascii="Segoe UI" w:hAnsi="Segoe UI" w:cs="Segoe UI"/>
          <w:sz w:val="21"/>
          <w:szCs w:val="21"/>
          <w:lang w:val="en-GB"/>
        </w:rPr>
        <w:t>should</w:t>
      </w:r>
      <w:r w:rsidR="009E3A12" w:rsidRPr="00836FBE">
        <w:rPr>
          <w:rFonts w:ascii="Segoe UI" w:hAnsi="Segoe UI" w:cs="Segoe UI"/>
          <w:sz w:val="21"/>
          <w:szCs w:val="21"/>
          <w:lang w:val="en-GB"/>
        </w:rPr>
        <w:t xml:space="preserve"> </w:t>
      </w:r>
      <w:r w:rsidRPr="00836FBE">
        <w:rPr>
          <w:rFonts w:ascii="Segoe UI" w:hAnsi="Segoe UI" w:cs="Segoe UI"/>
          <w:sz w:val="21"/>
          <w:szCs w:val="21"/>
          <w:lang w:val="en-GB"/>
        </w:rPr>
        <w:t xml:space="preserve">be calibrated across laboratories to ensure interregional data coherence. </w:t>
      </w:r>
      <w:r w:rsidR="009E3A12">
        <w:rPr>
          <w:rFonts w:ascii="Segoe UI" w:hAnsi="Segoe UI" w:cs="Segoe UI"/>
          <w:sz w:val="21"/>
          <w:szCs w:val="21"/>
          <w:lang w:val="en-GB"/>
        </w:rPr>
        <w:t>A</w:t>
      </w:r>
      <w:r w:rsidR="009E3A12" w:rsidRPr="00836FBE">
        <w:rPr>
          <w:rFonts w:ascii="Segoe UI" w:hAnsi="Segoe UI" w:cs="Segoe UI"/>
          <w:sz w:val="21"/>
          <w:szCs w:val="21"/>
          <w:lang w:val="en-GB"/>
        </w:rPr>
        <w:t xml:space="preserve">utonomous </w:t>
      </w:r>
      <w:r w:rsidRPr="00836FBE">
        <w:rPr>
          <w:rFonts w:ascii="Segoe UI" w:hAnsi="Segoe UI" w:cs="Segoe UI"/>
          <w:sz w:val="21"/>
          <w:szCs w:val="21"/>
          <w:lang w:val="en-GB"/>
        </w:rPr>
        <w:t>platforms, including ice</w:t>
      </w:r>
      <w:r w:rsidRPr="00836FBE">
        <w:rPr>
          <w:rFonts w:ascii="Segoe UI" w:hAnsi="Segoe UI" w:cs="Segoe UI"/>
          <w:sz w:val="21"/>
          <w:szCs w:val="21"/>
          <w:lang w:val="en-GB"/>
        </w:rPr>
        <w:noBreakHyphen/>
        <w:t xml:space="preserve">tethered buoys and drones, offer </w:t>
      </w:r>
      <w:r w:rsidR="009E3A12">
        <w:rPr>
          <w:rFonts w:ascii="Segoe UI" w:hAnsi="Segoe UI" w:cs="Segoe UI"/>
          <w:sz w:val="21"/>
          <w:szCs w:val="21"/>
          <w:lang w:val="en-GB"/>
        </w:rPr>
        <w:t>interesting</w:t>
      </w:r>
      <w:r w:rsidR="009E3A12" w:rsidRPr="00836FBE">
        <w:rPr>
          <w:rFonts w:ascii="Segoe UI" w:hAnsi="Segoe UI" w:cs="Segoe UI"/>
          <w:sz w:val="21"/>
          <w:szCs w:val="21"/>
          <w:lang w:val="en-GB"/>
        </w:rPr>
        <w:t xml:space="preserve"> </w:t>
      </w:r>
      <w:r w:rsidRPr="00836FBE">
        <w:rPr>
          <w:rFonts w:ascii="Segoe UI" w:hAnsi="Segoe UI" w:cs="Segoe UI"/>
          <w:sz w:val="21"/>
          <w:szCs w:val="21"/>
          <w:lang w:val="en-GB"/>
        </w:rPr>
        <w:t>opportunities to expand spatial and temporal coverage, particularly during winter darkness or inaccessible sea</w:t>
      </w:r>
      <w:r w:rsidRPr="00836FBE">
        <w:rPr>
          <w:rFonts w:ascii="Segoe UI" w:hAnsi="Segoe UI" w:cs="Segoe UI"/>
          <w:sz w:val="21"/>
          <w:szCs w:val="21"/>
          <w:lang w:val="en-GB"/>
        </w:rPr>
        <w:noBreakHyphen/>
        <w:t>ice zones. Integrated data systems capable of harmonizing metadata, detection limits, and quality</w:t>
      </w:r>
      <w:r w:rsidRPr="00836FBE">
        <w:rPr>
          <w:rFonts w:ascii="Segoe UI" w:hAnsi="Segoe UI" w:cs="Segoe UI"/>
          <w:sz w:val="21"/>
          <w:szCs w:val="21"/>
          <w:lang w:val="en-GB"/>
        </w:rPr>
        <w:noBreakHyphen/>
        <w:t>assurance measures are equally vital to assess long</w:t>
      </w:r>
      <w:r w:rsidRPr="00836FBE">
        <w:rPr>
          <w:rFonts w:ascii="Segoe UI" w:hAnsi="Segoe UI" w:cs="Segoe UI"/>
          <w:sz w:val="21"/>
          <w:szCs w:val="21"/>
          <w:lang w:val="en-GB"/>
        </w:rPr>
        <w:noBreakHyphen/>
        <w:t>term trends and pollutant transformation processes.</w:t>
      </w:r>
    </w:p>
    <w:p w14:paraId="3C3F1BDA" w14:textId="49B93C36" w:rsidR="00327BF9" w:rsidRPr="00836FBE" w:rsidRDefault="009E3A12" w:rsidP="00327BF9">
      <w:pPr>
        <w:pStyle w:val="NormalWeb"/>
        <w:spacing w:line="300" w:lineRule="atLeast"/>
        <w:jc w:val="both"/>
        <w:rPr>
          <w:rFonts w:ascii="Segoe UI" w:hAnsi="Segoe UI" w:cs="Segoe UI"/>
          <w:sz w:val="21"/>
          <w:szCs w:val="21"/>
          <w:lang w:val="en-GB"/>
        </w:rPr>
      </w:pPr>
      <w:r w:rsidRPr="00836FBE">
        <w:rPr>
          <w:rFonts w:ascii="Segoe UI" w:hAnsi="Segoe UI" w:cs="Segoe UI"/>
          <w:sz w:val="21"/>
          <w:szCs w:val="21"/>
          <w:lang w:val="en-GB"/>
        </w:rPr>
        <w:t>Implem</w:t>
      </w:r>
      <w:r>
        <w:rPr>
          <w:rFonts w:ascii="Segoe UI" w:hAnsi="Segoe UI" w:cs="Segoe UI"/>
          <w:sz w:val="21"/>
          <w:szCs w:val="21"/>
          <w:lang w:val="en-GB"/>
        </w:rPr>
        <w:t>enting</w:t>
      </w:r>
      <w:r w:rsidR="00D367D9" w:rsidRPr="00836FBE">
        <w:rPr>
          <w:rFonts w:ascii="Segoe UI" w:hAnsi="Segoe UI" w:cs="Segoe UI"/>
          <w:sz w:val="21"/>
          <w:szCs w:val="21"/>
          <w:lang w:val="en-GB"/>
        </w:rPr>
        <w:t xml:space="preserve"> human activity </w:t>
      </w:r>
      <w:proofErr w:type="gramStart"/>
      <w:r w:rsidRPr="00836FBE">
        <w:rPr>
          <w:rFonts w:ascii="Segoe UI" w:hAnsi="Segoe UI" w:cs="Segoe UI"/>
          <w:sz w:val="21"/>
          <w:szCs w:val="21"/>
          <w:lang w:val="en-GB"/>
        </w:rPr>
        <w:t>foo</w:t>
      </w:r>
      <w:r>
        <w:rPr>
          <w:rFonts w:ascii="Segoe UI" w:hAnsi="Segoe UI" w:cs="Segoe UI"/>
          <w:sz w:val="21"/>
          <w:szCs w:val="21"/>
          <w:lang w:val="en-GB"/>
        </w:rPr>
        <w:t>t</w:t>
      </w:r>
      <w:r w:rsidRPr="00836FBE">
        <w:rPr>
          <w:rFonts w:ascii="Segoe UI" w:hAnsi="Segoe UI" w:cs="Segoe UI"/>
          <w:sz w:val="21"/>
          <w:szCs w:val="21"/>
          <w:lang w:val="en-GB"/>
        </w:rPr>
        <w:t xml:space="preserve"> </w:t>
      </w:r>
      <w:r w:rsidR="00D367D9" w:rsidRPr="00836FBE">
        <w:rPr>
          <w:rFonts w:ascii="Segoe UI" w:hAnsi="Segoe UI" w:cs="Segoe UI"/>
          <w:sz w:val="21"/>
          <w:szCs w:val="21"/>
          <w:lang w:val="en-GB"/>
        </w:rPr>
        <w:t>print</w:t>
      </w:r>
      <w:proofErr w:type="gramEnd"/>
      <w:r w:rsidR="00F83365" w:rsidRPr="00836FBE">
        <w:rPr>
          <w:rFonts w:ascii="Segoe UI" w:hAnsi="Segoe UI" w:cs="Segoe UI"/>
          <w:sz w:val="21"/>
          <w:szCs w:val="21"/>
          <w:lang w:val="en-GB"/>
        </w:rPr>
        <w:t xml:space="preserve"> assessment</w:t>
      </w:r>
      <w:r w:rsidR="00D367D9" w:rsidRPr="00836FBE">
        <w:rPr>
          <w:rFonts w:ascii="Segoe UI" w:hAnsi="Segoe UI" w:cs="Segoe UI"/>
          <w:sz w:val="21"/>
          <w:szCs w:val="21"/>
          <w:lang w:val="en-GB"/>
        </w:rPr>
        <w:t xml:space="preserve">s </w:t>
      </w:r>
      <w:r>
        <w:rPr>
          <w:rFonts w:ascii="Segoe UI" w:hAnsi="Segoe UI" w:cs="Segoe UI"/>
          <w:sz w:val="21"/>
          <w:szCs w:val="21"/>
          <w:lang w:val="en-GB"/>
        </w:rPr>
        <w:t>originating from e.g.</w:t>
      </w:r>
      <w:r w:rsidR="00EC18C7" w:rsidRPr="00836FBE">
        <w:rPr>
          <w:rFonts w:ascii="Segoe UI" w:hAnsi="Segoe UI" w:cs="Segoe UI"/>
          <w:sz w:val="21"/>
          <w:szCs w:val="21"/>
          <w:lang w:val="en-GB"/>
        </w:rPr>
        <w:t xml:space="preserve"> </w:t>
      </w:r>
      <w:r w:rsidR="00D367D9" w:rsidRPr="00836FBE">
        <w:rPr>
          <w:rFonts w:ascii="Segoe UI" w:hAnsi="Segoe UI" w:cs="Segoe UI"/>
          <w:sz w:val="21"/>
          <w:szCs w:val="21"/>
          <w:lang w:val="en-GB"/>
        </w:rPr>
        <w:t>r</w:t>
      </w:r>
      <w:r w:rsidR="00327BF9" w:rsidRPr="00836FBE">
        <w:rPr>
          <w:rFonts w:ascii="Segoe UI" w:hAnsi="Segoe UI" w:cs="Segoe UI"/>
          <w:sz w:val="21"/>
          <w:szCs w:val="21"/>
          <w:lang w:val="en-GB"/>
        </w:rPr>
        <w:t>esearch stations in Antarctica</w:t>
      </w:r>
      <w:r w:rsidR="00D367D9" w:rsidRPr="00836FBE">
        <w:rPr>
          <w:rFonts w:ascii="Segoe UI" w:hAnsi="Segoe UI" w:cs="Segoe UI"/>
          <w:sz w:val="21"/>
          <w:szCs w:val="21"/>
          <w:lang w:val="en-GB"/>
        </w:rPr>
        <w:t xml:space="preserve"> </w:t>
      </w:r>
      <w:r>
        <w:rPr>
          <w:rFonts w:ascii="Segoe UI" w:hAnsi="Segoe UI" w:cs="Segoe UI"/>
          <w:sz w:val="21"/>
          <w:szCs w:val="21"/>
          <w:lang w:val="en-GB"/>
        </w:rPr>
        <w:t>and</w:t>
      </w:r>
      <w:r w:rsidRPr="00836FBE">
        <w:rPr>
          <w:rFonts w:ascii="Segoe UI" w:hAnsi="Segoe UI" w:cs="Segoe UI"/>
          <w:sz w:val="21"/>
          <w:szCs w:val="21"/>
          <w:lang w:val="en-GB"/>
        </w:rPr>
        <w:t xml:space="preserve"> </w:t>
      </w:r>
      <w:r>
        <w:rPr>
          <w:rFonts w:ascii="Segoe UI" w:hAnsi="Segoe UI" w:cs="Segoe UI"/>
          <w:sz w:val="21"/>
          <w:szCs w:val="21"/>
          <w:lang w:val="en-GB"/>
        </w:rPr>
        <w:t>populations</w:t>
      </w:r>
      <w:r w:rsidR="00D367D9" w:rsidRPr="00836FBE">
        <w:rPr>
          <w:rFonts w:ascii="Segoe UI" w:hAnsi="Segoe UI" w:cs="Segoe UI"/>
          <w:sz w:val="21"/>
          <w:szCs w:val="21"/>
          <w:lang w:val="en-GB"/>
        </w:rPr>
        <w:t xml:space="preserve"> in the Arctic</w:t>
      </w:r>
      <w:r w:rsidR="00EC18C7" w:rsidRPr="00836FBE">
        <w:rPr>
          <w:rFonts w:ascii="Segoe UI" w:hAnsi="Segoe UI" w:cs="Segoe UI"/>
          <w:sz w:val="21"/>
          <w:szCs w:val="21"/>
          <w:lang w:val="en-GB"/>
        </w:rPr>
        <w:t>,</w:t>
      </w:r>
      <w:r w:rsidR="00D367D9" w:rsidRPr="00836FBE">
        <w:rPr>
          <w:rFonts w:ascii="Segoe UI" w:hAnsi="Segoe UI" w:cs="Segoe UI"/>
          <w:sz w:val="21"/>
          <w:szCs w:val="21"/>
          <w:lang w:val="en-GB"/>
        </w:rPr>
        <w:t xml:space="preserve"> will also</w:t>
      </w:r>
      <w:r w:rsidR="00EC18C7" w:rsidRPr="00836FBE">
        <w:rPr>
          <w:rFonts w:ascii="Segoe UI" w:hAnsi="Segoe UI" w:cs="Segoe UI"/>
          <w:sz w:val="21"/>
          <w:szCs w:val="21"/>
          <w:lang w:val="en-GB"/>
        </w:rPr>
        <w:t xml:space="preserve"> </w:t>
      </w:r>
      <w:r w:rsidR="00FB461A">
        <w:rPr>
          <w:rFonts w:ascii="Segoe UI" w:hAnsi="Segoe UI" w:cs="Segoe UI"/>
          <w:sz w:val="21"/>
          <w:szCs w:val="21"/>
          <w:lang w:val="en-GB"/>
        </w:rPr>
        <w:t>add relevant information to local pollution situations</w:t>
      </w:r>
      <w:r w:rsidR="00327BF9" w:rsidRPr="00836FBE">
        <w:rPr>
          <w:rFonts w:ascii="Segoe UI" w:hAnsi="Segoe UI" w:cs="Segoe UI"/>
          <w:sz w:val="21"/>
          <w:szCs w:val="21"/>
          <w:lang w:val="en-GB"/>
        </w:rPr>
        <w:t xml:space="preserve">. Ultimately, </w:t>
      </w:r>
      <w:r w:rsidR="00FB461A">
        <w:rPr>
          <w:rFonts w:ascii="Segoe UI" w:hAnsi="Segoe UI" w:cs="Segoe UI"/>
          <w:sz w:val="21"/>
          <w:szCs w:val="21"/>
          <w:lang w:val="en-GB"/>
        </w:rPr>
        <w:t>coordinated</w:t>
      </w:r>
      <w:r w:rsidR="00FB461A" w:rsidRPr="00836FBE">
        <w:rPr>
          <w:rFonts w:ascii="Segoe UI" w:hAnsi="Segoe UI" w:cs="Segoe UI"/>
          <w:sz w:val="21"/>
          <w:szCs w:val="21"/>
          <w:lang w:val="en-GB"/>
        </w:rPr>
        <w:t xml:space="preserve"> </w:t>
      </w:r>
      <w:r w:rsidR="00327BF9" w:rsidRPr="00836FBE">
        <w:rPr>
          <w:rFonts w:ascii="Segoe UI" w:hAnsi="Segoe UI" w:cs="Segoe UI"/>
          <w:sz w:val="21"/>
          <w:szCs w:val="21"/>
          <w:lang w:val="en-GB"/>
        </w:rPr>
        <w:t>monitoring enables robust assessments of pollutant transport mechanisms, supports global regulatory frameworks, and strengthens early</w:t>
      </w:r>
      <w:r w:rsidR="00327BF9" w:rsidRPr="00836FBE">
        <w:rPr>
          <w:rFonts w:ascii="Segoe UI" w:hAnsi="Segoe UI" w:cs="Segoe UI"/>
          <w:sz w:val="21"/>
          <w:szCs w:val="21"/>
          <w:lang w:val="en-GB"/>
        </w:rPr>
        <w:noBreakHyphen/>
        <w:t>warning capacities for new organic contaminants. Coordinated polar observation is therefore fundamental for safeguarding ecosystems and human health at the planetary scale.</w:t>
      </w:r>
    </w:p>
    <w:p w14:paraId="1DBEAF45" w14:textId="5408EE1C" w:rsidR="00454B05" w:rsidRPr="00836FBE" w:rsidRDefault="00454B05" w:rsidP="00327BF9">
      <w:pPr>
        <w:jc w:val="both"/>
        <w:rPr>
          <w:lang w:val="en-GB"/>
        </w:rPr>
      </w:pPr>
    </w:p>
    <w:sectPr w:rsidR="00454B05" w:rsidRPr="00836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F9"/>
    <w:rsid w:val="00000D4C"/>
    <w:rsid w:val="00012052"/>
    <w:rsid w:val="0004017C"/>
    <w:rsid w:val="00040C4A"/>
    <w:rsid w:val="00061C66"/>
    <w:rsid w:val="00076223"/>
    <w:rsid w:val="000C1E1A"/>
    <w:rsid w:val="000C66F8"/>
    <w:rsid w:val="000D7695"/>
    <w:rsid w:val="001050DB"/>
    <w:rsid w:val="001377E8"/>
    <w:rsid w:val="0014585E"/>
    <w:rsid w:val="0016120A"/>
    <w:rsid w:val="00163353"/>
    <w:rsid w:val="00163C46"/>
    <w:rsid w:val="0016707D"/>
    <w:rsid w:val="001771C8"/>
    <w:rsid w:val="001927B2"/>
    <w:rsid w:val="001A08BA"/>
    <w:rsid w:val="001C579C"/>
    <w:rsid w:val="001C6F32"/>
    <w:rsid w:val="001F04DE"/>
    <w:rsid w:val="00201A88"/>
    <w:rsid w:val="00205389"/>
    <w:rsid w:val="002062D6"/>
    <w:rsid w:val="0025101B"/>
    <w:rsid w:val="0027765A"/>
    <w:rsid w:val="0028334B"/>
    <w:rsid w:val="002A3B9E"/>
    <w:rsid w:val="002F3D67"/>
    <w:rsid w:val="00303317"/>
    <w:rsid w:val="00327BF9"/>
    <w:rsid w:val="0035099E"/>
    <w:rsid w:val="003717B1"/>
    <w:rsid w:val="003914D3"/>
    <w:rsid w:val="003A57F2"/>
    <w:rsid w:val="003E35B8"/>
    <w:rsid w:val="003E6904"/>
    <w:rsid w:val="003F6C93"/>
    <w:rsid w:val="00400F0B"/>
    <w:rsid w:val="004067BE"/>
    <w:rsid w:val="00410C2D"/>
    <w:rsid w:val="00454B05"/>
    <w:rsid w:val="004743F0"/>
    <w:rsid w:val="00477788"/>
    <w:rsid w:val="004839D0"/>
    <w:rsid w:val="004A6FA2"/>
    <w:rsid w:val="004B018C"/>
    <w:rsid w:val="004C0378"/>
    <w:rsid w:val="004D1192"/>
    <w:rsid w:val="004E23FE"/>
    <w:rsid w:val="004F4D66"/>
    <w:rsid w:val="0050166B"/>
    <w:rsid w:val="0050307A"/>
    <w:rsid w:val="005178B3"/>
    <w:rsid w:val="00522E0B"/>
    <w:rsid w:val="0052795D"/>
    <w:rsid w:val="00536D2F"/>
    <w:rsid w:val="005405D3"/>
    <w:rsid w:val="00544D21"/>
    <w:rsid w:val="00572A1A"/>
    <w:rsid w:val="00590D27"/>
    <w:rsid w:val="00590D55"/>
    <w:rsid w:val="005E2E61"/>
    <w:rsid w:val="005F52B9"/>
    <w:rsid w:val="00623435"/>
    <w:rsid w:val="00630F62"/>
    <w:rsid w:val="0066335E"/>
    <w:rsid w:val="006733BC"/>
    <w:rsid w:val="00687851"/>
    <w:rsid w:val="006A6FF6"/>
    <w:rsid w:val="006B02FC"/>
    <w:rsid w:val="006B3401"/>
    <w:rsid w:val="006B7DFF"/>
    <w:rsid w:val="0071116F"/>
    <w:rsid w:val="00737487"/>
    <w:rsid w:val="00762611"/>
    <w:rsid w:val="007B3BFF"/>
    <w:rsid w:val="007C5CF0"/>
    <w:rsid w:val="007E2636"/>
    <w:rsid w:val="007E3324"/>
    <w:rsid w:val="007F7425"/>
    <w:rsid w:val="00814AE9"/>
    <w:rsid w:val="00836FBE"/>
    <w:rsid w:val="008406FB"/>
    <w:rsid w:val="008452D2"/>
    <w:rsid w:val="00847A62"/>
    <w:rsid w:val="00851198"/>
    <w:rsid w:val="008621B1"/>
    <w:rsid w:val="0086451C"/>
    <w:rsid w:val="008665FE"/>
    <w:rsid w:val="0088261C"/>
    <w:rsid w:val="008A6C0C"/>
    <w:rsid w:val="008D0F2B"/>
    <w:rsid w:val="008E1789"/>
    <w:rsid w:val="008E6AF5"/>
    <w:rsid w:val="008F087D"/>
    <w:rsid w:val="00906640"/>
    <w:rsid w:val="00950735"/>
    <w:rsid w:val="009632C8"/>
    <w:rsid w:val="0097718E"/>
    <w:rsid w:val="009A42D4"/>
    <w:rsid w:val="009B3602"/>
    <w:rsid w:val="009B57EA"/>
    <w:rsid w:val="009E3A12"/>
    <w:rsid w:val="009F19E5"/>
    <w:rsid w:val="00A22427"/>
    <w:rsid w:val="00A5725A"/>
    <w:rsid w:val="00A64557"/>
    <w:rsid w:val="00A83A27"/>
    <w:rsid w:val="00A97B38"/>
    <w:rsid w:val="00AB2829"/>
    <w:rsid w:val="00AC52B6"/>
    <w:rsid w:val="00AC635D"/>
    <w:rsid w:val="00AE7189"/>
    <w:rsid w:val="00AE7F47"/>
    <w:rsid w:val="00B15B39"/>
    <w:rsid w:val="00B1734F"/>
    <w:rsid w:val="00B61B28"/>
    <w:rsid w:val="00B658C7"/>
    <w:rsid w:val="00B86871"/>
    <w:rsid w:val="00B937D0"/>
    <w:rsid w:val="00BB5D7C"/>
    <w:rsid w:val="00BC47AA"/>
    <w:rsid w:val="00C01CF6"/>
    <w:rsid w:val="00C0263B"/>
    <w:rsid w:val="00C22A2D"/>
    <w:rsid w:val="00C354B1"/>
    <w:rsid w:val="00C61266"/>
    <w:rsid w:val="00CA225E"/>
    <w:rsid w:val="00CA29FD"/>
    <w:rsid w:val="00CA71B6"/>
    <w:rsid w:val="00CB3ECB"/>
    <w:rsid w:val="00CD1BD3"/>
    <w:rsid w:val="00D0732D"/>
    <w:rsid w:val="00D172FE"/>
    <w:rsid w:val="00D226EF"/>
    <w:rsid w:val="00D367D9"/>
    <w:rsid w:val="00D65F07"/>
    <w:rsid w:val="00D72F67"/>
    <w:rsid w:val="00D82AB8"/>
    <w:rsid w:val="00D85F1E"/>
    <w:rsid w:val="00DD0F73"/>
    <w:rsid w:val="00E10E6C"/>
    <w:rsid w:val="00E20825"/>
    <w:rsid w:val="00E212A5"/>
    <w:rsid w:val="00E246E0"/>
    <w:rsid w:val="00E45372"/>
    <w:rsid w:val="00E65828"/>
    <w:rsid w:val="00E72314"/>
    <w:rsid w:val="00E72B4D"/>
    <w:rsid w:val="00E776DA"/>
    <w:rsid w:val="00E92DE3"/>
    <w:rsid w:val="00EA1C3A"/>
    <w:rsid w:val="00EC18C7"/>
    <w:rsid w:val="00EE4D52"/>
    <w:rsid w:val="00EF7121"/>
    <w:rsid w:val="00F01305"/>
    <w:rsid w:val="00F36A9F"/>
    <w:rsid w:val="00F62808"/>
    <w:rsid w:val="00F83365"/>
    <w:rsid w:val="00F86854"/>
    <w:rsid w:val="00F9107D"/>
    <w:rsid w:val="00F96374"/>
    <w:rsid w:val="00FB461A"/>
    <w:rsid w:val="00FC7005"/>
    <w:rsid w:val="00FF1C48"/>
    <w:rsid w:val="00FF71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9A0EC"/>
  <w15:chartTrackingRefBased/>
  <w15:docId w15:val="{180E6ADC-149F-154D-92BE-6B081C81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BF9"/>
    <w:rPr>
      <w:rFonts w:eastAsiaTheme="majorEastAsia" w:cstheme="majorBidi"/>
      <w:color w:val="272727" w:themeColor="text1" w:themeTint="D8"/>
    </w:rPr>
  </w:style>
  <w:style w:type="paragraph" w:styleId="Title">
    <w:name w:val="Title"/>
    <w:basedOn w:val="Normal"/>
    <w:next w:val="Normal"/>
    <w:link w:val="TitleChar"/>
    <w:uiPriority w:val="10"/>
    <w:qFormat/>
    <w:rsid w:val="00327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BF9"/>
    <w:pPr>
      <w:spacing w:before="160"/>
      <w:jc w:val="center"/>
    </w:pPr>
    <w:rPr>
      <w:i/>
      <w:iCs/>
      <w:color w:val="404040" w:themeColor="text1" w:themeTint="BF"/>
    </w:rPr>
  </w:style>
  <w:style w:type="character" w:customStyle="1" w:styleId="QuoteChar">
    <w:name w:val="Quote Char"/>
    <w:basedOn w:val="DefaultParagraphFont"/>
    <w:link w:val="Quote"/>
    <w:uiPriority w:val="29"/>
    <w:rsid w:val="00327BF9"/>
    <w:rPr>
      <w:i/>
      <w:iCs/>
      <w:color w:val="404040" w:themeColor="text1" w:themeTint="BF"/>
    </w:rPr>
  </w:style>
  <w:style w:type="paragraph" w:styleId="ListParagraph">
    <w:name w:val="List Paragraph"/>
    <w:basedOn w:val="Normal"/>
    <w:uiPriority w:val="34"/>
    <w:qFormat/>
    <w:rsid w:val="00327BF9"/>
    <w:pPr>
      <w:ind w:left="720"/>
      <w:contextualSpacing/>
    </w:pPr>
  </w:style>
  <w:style w:type="character" w:styleId="IntenseEmphasis">
    <w:name w:val="Intense Emphasis"/>
    <w:basedOn w:val="DefaultParagraphFont"/>
    <w:uiPriority w:val="21"/>
    <w:qFormat/>
    <w:rsid w:val="00327BF9"/>
    <w:rPr>
      <w:i/>
      <w:iCs/>
      <w:color w:val="0F4761" w:themeColor="accent1" w:themeShade="BF"/>
    </w:rPr>
  </w:style>
  <w:style w:type="paragraph" w:styleId="IntenseQuote">
    <w:name w:val="Intense Quote"/>
    <w:basedOn w:val="Normal"/>
    <w:next w:val="Normal"/>
    <w:link w:val="IntenseQuoteChar"/>
    <w:uiPriority w:val="30"/>
    <w:qFormat/>
    <w:rsid w:val="00327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BF9"/>
    <w:rPr>
      <w:i/>
      <w:iCs/>
      <w:color w:val="0F4761" w:themeColor="accent1" w:themeShade="BF"/>
    </w:rPr>
  </w:style>
  <w:style w:type="character" w:styleId="IntenseReference">
    <w:name w:val="Intense Reference"/>
    <w:basedOn w:val="DefaultParagraphFont"/>
    <w:uiPriority w:val="32"/>
    <w:qFormat/>
    <w:rsid w:val="00327BF9"/>
    <w:rPr>
      <w:b/>
      <w:bCs/>
      <w:smallCaps/>
      <w:color w:val="0F4761" w:themeColor="accent1" w:themeShade="BF"/>
      <w:spacing w:val="5"/>
    </w:rPr>
  </w:style>
  <w:style w:type="paragraph" w:styleId="NormalWeb">
    <w:name w:val="Normal (Web)"/>
    <w:basedOn w:val="Normal"/>
    <w:uiPriority w:val="99"/>
    <w:semiHidden/>
    <w:unhideWhenUsed/>
    <w:rsid w:val="00327BF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EC18C7"/>
    <w:pPr>
      <w:spacing w:after="0" w:line="240" w:lineRule="auto"/>
    </w:pPr>
  </w:style>
  <w:style w:type="character" w:styleId="CommentReference">
    <w:name w:val="annotation reference"/>
    <w:basedOn w:val="DefaultParagraphFont"/>
    <w:uiPriority w:val="99"/>
    <w:semiHidden/>
    <w:unhideWhenUsed/>
    <w:rsid w:val="00836FBE"/>
    <w:rPr>
      <w:sz w:val="16"/>
      <w:szCs w:val="16"/>
    </w:rPr>
  </w:style>
  <w:style w:type="paragraph" w:styleId="CommentText">
    <w:name w:val="annotation text"/>
    <w:basedOn w:val="Normal"/>
    <w:link w:val="CommentTextChar"/>
    <w:uiPriority w:val="99"/>
    <w:unhideWhenUsed/>
    <w:rsid w:val="00836FBE"/>
    <w:pPr>
      <w:spacing w:line="240" w:lineRule="auto"/>
    </w:pPr>
    <w:rPr>
      <w:sz w:val="20"/>
      <w:szCs w:val="20"/>
    </w:rPr>
  </w:style>
  <w:style w:type="character" w:customStyle="1" w:styleId="CommentTextChar">
    <w:name w:val="Comment Text Char"/>
    <w:basedOn w:val="DefaultParagraphFont"/>
    <w:link w:val="CommentText"/>
    <w:uiPriority w:val="99"/>
    <w:rsid w:val="00836FBE"/>
    <w:rPr>
      <w:sz w:val="20"/>
      <w:szCs w:val="20"/>
    </w:rPr>
  </w:style>
  <w:style w:type="paragraph" w:styleId="CommentSubject">
    <w:name w:val="annotation subject"/>
    <w:basedOn w:val="CommentText"/>
    <w:next w:val="CommentText"/>
    <w:link w:val="CommentSubjectChar"/>
    <w:uiPriority w:val="99"/>
    <w:semiHidden/>
    <w:unhideWhenUsed/>
    <w:rsid w:val="00836FBE"/>
    <w:rPr>
      <w:b/>
      <w:bCs/>
    </w:rPr>
  </w:style>
  <w:style w:type="character" w:customStyle="1" w:styleId="CommentSubjectChar">
    <w:name w:val="Comment Subject Char"/>
    <w:basedOn w:val="CommentTextChar"/>
    <w:link w:val="CommentSubject"/>
    <w:uiPriority w:val="99"/>
    <w:semiHidden/>
    <w:rsid w:val="00836F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374</Words>
  <Characters>2134</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Kallenborn</dc:creator>
  <cp:keywords/>
  <dc:description/>
  <cp:lastModifiedBy>Roland Kallenborn</cp:lastModifiedBy>
  <cp:revision>3</cp:revision>
  <dcterms:created xsi:type="dcterms:W3CDTF">2026-02-26T12:09:00Z</dcterms:created>
  <dcterms:modified xsi:type="dcterms:W3CDTF">2026-02-26T12:09:00Z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2026-02-18T11:59:56Z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8e345cc5-62a3-4f4e-8064-74521149421f</vt:lpwstr>
  </property>
  <property fmtid="{D5CDD505-2E9C-101B-9397-08002B2CF9AE}" pid="8" name="MSIP_Label_d0484126-3486-41a9-802e-7f1e2277276c_ContentBits">
    <vt:lpwstr>0</vt:lpwstr>
  </property>
  <property fmtid="{D5CDD505-2E9C-101B-9397-08002B2CF9AE}" pid="9" name="MSIP_Label_d0484126-3486-41a9-802e-7f1e2277276c_Tag">
    <vt:lpwstr>50, 3, 0, 1</vt:lpwstr>
  </property>
</Properties>
</file>